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4727" w14:textId="6EA35A11" w:rsidR="003F478A" w:rsidRPr="00736174" w:rsidRDefault="00B74E1F" w:rsidP="006B6A42">
      <w:pPr>
        <w:pStyle w:val="ListParagraph"/>
        <w:spacing w:line="240" w:lineRule="auto"/>
      </w:pPr>
      <w:r>
        <w:t>The Two Counties Trust</w:t>
      </w:r>
    </w:p>
    <w:p w14:paraId="118AEE36" w14:textId="43C1CC33" w:rsidR="00DA2FA9" w:rsidRPr="00736174" w:rsidRDefault="00B74E1F" w:rsidP="006B6A42">
      <w:pPr>
        <w:pStyle w:val="ListParagraph"/>
        <w:spacing w:line="240" w:lineRule="auto"/>
      </w:pPr>
      <w:r>
        <w:t>Vision, Aims and Values</w:t>
      </w:r>
    </w:p>
    <w:p w14:paraId="58DB54CD" w14:textId="1FCB5C0F" w:rsidR="00083B4F" w:rsidRPr="00083B4F" w:rsidRDefault="00083B4F" w:rsidP="004119FB">
      <w:pPr>
        <w:pStyle w:val="NoSpacing"/>
      </w:pPr>
      <w:r w:rsidRPr="00083B4F">
        <w:t>Appendix 4</w:t>
      </w:r>
    </w:p>
    <w:p w14:paraId="4F86E496" w14:textId="3C0AA537" w:rsidR="00083B4F" w:rsidRPr="00DD0D13" w:rsidRDefault="00083B4F" w:rsidP="006B6A42">
      <w:pPr>
        <w:pStyle w:val="TTCTText"/>
        <w:spacing w:after="120"/>
        <w:jc w:val="left"/>
        <w:rPr>
          <w:color w:val="000000"/>
        </w:rPr>
      </w:pPr>
      <w:r w:rsidRPr="00DD0D13">
        <w:t xml:space="preserve">The Two Counties Trust is a </w:t>
      </w:r>
      <w:r w:rsidRPr="00DD0D13">
        <w:rPr>
          <w:color w:val="000000"/>
        </w:rPr>
        <w:t xml:space="preserve">family of </w:t>
      </w:r>
      <w:r>
        <w:rPr>
          <w:color w:val="000000"/>
        </w:rPr>
        <w:t>schools</w:t>
      </w:r>
      <w:r w:rsidRPr="00DD0D13">
        <w:rPr>
          <w:color w:val="000000"/>
        </w:rPr>
        <w:t xml:space="preserve"> with a shared ethos, common </w:t>
      </w:r>
      <w:proofErr w:type="gramStart"/>
      <w:r w:rsidRPr="00DD0D13">
        <w:rPr>
          <w:color w:val="000000"/>
        </w:rPr>
        <w:t>values</w:t>
      </w:r>
      <w:proofErr w:type="gramEnd"/>
      <w:r w:rsidRPr="00DD0D13">
        <w:rPr>
          <w:color w:val="000000"/>
        </w:rPr>
        <w:t xml:space="preserve"> and collective goals. We aim to transform the lives of children and young people and to release their potential through excellent education and the opportunity to acquire new skills. All schools within our Trust are united in their vision to rapidly improve the learning experience of their students and raise the aspirations of the local communities which they serve</w:t>
      </w:r>
      <w:r>
        <w:rPr>
          <w:color w:val="000000"/>
        </w:rPr>
        <w:t>.</w:t>
      </w:r>
    </w:p>
    <w:p w14:paraId="6B3F5A96" w14:textId="6C9BDAD3" w:rsidR="00083B4F" w:rsidRPr="00083B4F" w:rsidRDefault="00083B4F" w:rsidP="004C1BB9">
      <w:pPr>
        <w:pStyle w:val="TTCTText"/>
        <w:jc w:val="left"/>
        <w:rPr>
          <w:color w:val="000000"/>
          <w:shd w:val="clear" w:color="auto" w:fill="FFFFFF"/>
        </w:rPr>
      </w:pPr>
      <w:r w:rsidRPr="00DD0D13">
        <w:rPr>
          <w:color w:val="000000"/>
          <w:shd w:val="clear" w:color="auto" w:fill="FFFFFF"/>
        </w:rPr>
        <w:t>Our vision is to raise the educational standards and better the life chances of students within our communities through working in partnership to challenge and support all schools to continually improve.</w:t>
      </w:r>
    </w:p>
    <w:p w14:paraId="455D2026" w14:textId="77777777" w:rsidR="00083B4F" w:rsidRPr="00DD0D13" w:rsidRDefault="00083B4F" w:rsidP="006B6A42">
      <w:pPr>
        <w:pStyle w:val="NoSpacing"/>
        <w:spacing w:before="120" w:after="120"/>
        <w:rPr>
          <w:lang w:eastAsia="en-GB"/>
        </w:rPr>
      </w:pPr>
      <w:r w:rsidRPr="00DD0D13">
        <w:rPr>
          <w:lang w:eastAsia="en-GB"/>
        </w:rPr>
        <w:t>We will achieve our vision through:</w:t>
      </w:r>
    </w:p>
    <w:p w14:paraId="20A72461" w14:textId="77777777" w:rsidR="00083B4F" w:rsidRPr="00DD0D13" w:rsidRDefault="00083B4F" w:rsidP="006B6A42">
      <w:pPr>
        <w:pStyle w:val="TTCTBulletpointV2"/>
        <w:spacing w:after="120"/>
        <w:rPr>
          <w:rFonts w:eastAsia="Times New Roman"/>
          <w:lang w:eastAsia="en-GB"/>
        </w:rPr>
      </w:pPr>
      <w:r w:rsidRPr="00DD0D13">
        <w:rPr>
          <w:rFonts w:eastAsia="Times New Roman"/>
          <w:lang w:eastAsia="en-GB"/>
        </w:rPr>
        <w:t>Fostering a culture of high expectations and raising aspirations of all learners</w:t>
      </w:r>
      <w:r>
        <w:rPr>
          <w:rFonts w:eastAsia="Times New Roman"/>
          <w:lang w:eastAsia="en-GB"/>
        </w:rPr>
        <w:t>.</w:t>
      </w:r>
    </w:p>
    <w:p w14:paraId="472B5728" w14:textId="77777777" w:rsidR="00083B4F" w:rsidRPr="00DD0D13" w:rsidRDefault="00083B4F" w:rsidP="006B6A42">
      <w:pPr>
        <w:pStyle w:val="TTCTBulletpointV2"/>
        <w:spacing w:after="120"/>
        <w:rPr>
          <w:rFonts w:eastAsia="Times New Roman"/>
          <w:lang w:eastAsia="en-GB"/>
        </w:rPr>
      </w:pPr>
      <w:r w:rsidRPr="00DD0D13">
        <w:rPr>
          <w:rFonts w:eastAsia="Times New Roman"/>
          <w:lang w:eastAsia="en-GB"/>
        </w:rPr>
        <w:t xml:space="preserve">Inspiring, challenging, </w:t>
      </w:r>
      <w:proofErr w:type="gramStart"/>
      <w:r w:rsidRPr="00DD0D13">
        <w:rPr>
          <w:rFonts w:eastAsia="Times New Roman"/>
          <w:lang w:eastAsia="en-GB"/>
        </w:rPr>
        <w:t>engaging</w:t>
      </w:r>
      <w:proofErr w:type="gramEnd"/>
      <w:r w:rsidRPr="00DD0D13">
        <w:rPr>
          <w:rFonts w:eastAsia="Times New Roman"/>
          <w:lang w:eastAsia="en-GB"/>
        </w:rPr>
        <w:t xml:space="preserve"> and supporting all our learners to reach their potential and achieve excellent outcomes</w:t>
      </w:r>
      <w:r>
        <w:rPr>
          <w:rFonts w:eastAsia="Times New Roman"/>
          <w:lang w:eastAsia="en-GB"/>
        </w:rPr>
        <w:t>.</w:t>
      </w:r>
    </w:p>
    <w:p w14:paraId="64BB8307" w14:textId="77777777" w:rsidR="00083B4F" w:rsidRPr="00DD0D13" w:rsidRDefault="00083B4F" w:rsidP="006B6A42">
      <w:pPr>
        <w:pStyle w:val="TTCTBulletpointV2"/>
        <w:spacing w:after="120"/>
        <w:rPr>
          <w:rFonts w:eastAsia="Times New Roman"/>
          <w:lang w:eastAsia="en-GB"/>
        </w:rPr>
      </w:pPr>
      <w:r w:rsidRPr="00DD0D13">
        <w:rPr>
          <w:rFonts w:eastAsia="Times New Roman"/>
          <w:lang w:eastAsia="en-GB"/>
        </w:rPr>
        <w:t>Striving for excellence in all aspects of teaching and learning</w:t>
      </w:r>
      <w:r>
        <w:rPr>
          <w:rFonts w:eastAsia="Times New Roman"/>
          <w:lang w:eastAsia="en-GB"/>
        </w:rPr>
        <w:t>.</w:t>
      </w:r>
    </w:p>
    <w:p w14:paraId="089E9A28" w14:textId="77777777" w:rsidR="00083B4F" w:rsidRPr="00DD0D13" w:rsidRDefault="00083B4F" w:rsidP="006B6A42">
      <w:pPr>
        <w:pStyle w:val="TTCTBulletpointV2"/>
        <w:spacing w:after="120"/>
        <w:rPr>
          <w:rFonts w:eastAsia="Times New Roman"/>
          <w:lang w:eastAsia="en-GB"/>
        </w:rPr>
      </w:pPr>
      <w:r w:rsidRPr="00DD0D13">
        <w:rPr>
          <w:rFonts w:eastAsia="Times New Roman"/>
          <w:lang w:eastAsia="en-GB"/>
        </w:rPr>
        <w:t xml:space="preserve">Providing every learner with the skills, </w:t>
      </w:r>
      <w:proofErr w:type="gramStart"/>
      <w:r w:rsidRPr="00DD0D13">
        <w:rPr>
          <w:rFonts w:eastAsia="Times New Roman"/>
          <w:lang w:eastAsia="en-GB"/>
        </w:rPr>
        <w:t>knowledge</w:t>
      </w:r>
      <w:proofErr w:type="gramEnd"/>
      <w:r w:rsidRPr="00DD0D13">
        <w:rPr>
          <w:rFonts w:eastAsia="Times New Roman"/>
          <w:lang w:eastAsia="en-GB"/>
        </w:rPr>
        <w:t xml:space="preserve"> and qualifications to enable them to access the next stage of their education and career</w:t>
      </w:r>
      <w:r>
        <w:rPr>
          <w:rFonts w:eastAsia="Times New Roman"/>
          <w:lang w:eastAsia="en-GB"/>
        </w:rPr>
        <w:t>.</w:t>
      </w:r>
    </w:p>
    <w:p w14:paraId="478CB89D" w14:textId="77777777" w:rsidR="00083B4F" w:rsidRPr="00DD0D13" w:rsidRDefault="00083B4F" w:rsidP="006B6A42">
      <w:pPr>
        <w:pStyle w:val="TTCTBulletpointV2"/>
        <w:spacing w:after="120"/>
        <w:rPr>
          <w:rFonts w:eastAsia="Times New Roman"/>
          <w:lang w:eastAsia="en-GB"/>
        </w:rPr>
      </w:pPr>
      <w:r w:rsidRPr="00DD0D13">
        <w:rPr>
          <w:rFonts w:eastAsia="Times New Roman"/>
          <w:lang w:eastAsia="en-GB"/>
        </w:rPr>
        <w:t>Developing, in our learners, the resilience and flexibility to be able to adapt to the changing world they will meet</w:t>
      </w:r>
      <w:r>
        <w:rPr>
          <w:rFonts w:eastAsia="Times New Roman"/>
          <w:lang w:eastAsia="en-GB"/>
        </w:rPr>
        <w:t>.</w:t>
      </w:r>
    </w:p>
    <w:p w14:paraId="7C932ED5" w14:textId="77777777" w:rsidR="00083B4F" w:rsidRPr="00DD0D13" w:rsidRDefault="00083B4F" w:rsidP="006B6A42">
      <w:pPr>
        <w:pStyle w:val="TTCTBulletpointV2"/>
        <w:spacing w:after="120"/>
        <w:rPr>
          <w:rFonts w:eastAsia="Times New Roman"/>
          <w:lang w:eastAsia="en-GB"/>
        </w:rPr>
      </w:pPr>
      <w:r w:rsidRPr="00DD0D13">
        <w:rPr>
          <w:rFonts w:eastAsia="Times New Roman"/>
          <w:lang w:eastAsia="en-GB"/>
        </w:rPr>
        <w:t>Promoting learning in its broadest sense, across and beyond the taught curriculum</w:t>
      </w:r>
      <w:r>
        <w:rPr>
          <w:rFonts w:eastAsia="Times New Roman"/>
          <w:lang w:eastAsia="en-GB"/>
        </w:rPr>
        <w:t>.</w:t>
      </w:r>
    </w:p>
    <w:p w14:paraId="35788C61" w14:textId="77777777" w:rsidR="00083B4F" w:rsidRPr="00DD0D13" w:rsidRDefault="00083B4F" w:rsidP="006B6A42">
      <w:pPr>
        <w:pStyle w:val="TTCTBulletpointV2"/>
        <w:spacing w:after="120"/>
        <w:rPr>
          <w:rFonts w:eastAsia="Times New Roman"/>
          <w:lang w:eastAsia="en-GB"/>
        </w:rPr>
      </w:pPr>
      <w:r w:rsidRPr="00DD0D13">
        <w:rPr>
          <w:rFonts w:eastAsia="Times New Roman"/>
          <w:lang w:eastAsia="en-GB"/>
        </w:rPr>
        <w:t>Developing a curriculum that meets the individual needs and aspirations of all learners through a collaborative approach to curriculum planning and shared resources, especially vocational provision</w:t>
      </w:r>
      <w:r>
        <w:rPr>
          <w:rFonts w:eastAsia="Times New Roman"/>
          <w:lang w:eastAsia="en-GB"/>
        </w:rPr>
        <w:t>.</w:t>
      </w:r>
    </w:p>
    <w:p w14:paraId="10FCB176" w14:textId="166CDD13" w:rsidR="00083B4F" w:rsidRPr="00083B4F" w:rsidRDefault="00083B4F" w:rsidP="004C1BB9">
      <w:pPr>
        <w:pStyle w:val="TTCTBulletpointV2"/>
        <w:rPr>
          <w:rFonts w:eastAsia="Times New Roman"/>
          <w:lang w:eastAsia="en-GB"/>
        </w:rPr>
      </w:pPr>
      <w:r w:rsidRPr="00DD0D13">
        <w:rPr>
          <w:rFonts w:eastAsia="Times New Roman"/>
          <w:lang w:eastAsia="en-GB"/>
        </w:rPr>
        <w:t xml:space="preserve">Sharing our local knowledge and expertise </w:t>
      </w:r>
      <w:r w:rsidR="002B5862" w:rsidRPr="00DD0D13">
        <w:rPr>
          <w:rFonts w:eastAsia="Times New Roman"/>
          <w:lang w:eastAsia="en-GB"/>
        </w:rPr>
        <w:t>to</w:t>
      </w:r>
      <w:r w:rsidRPr="00DD0D13">
        <w:rPr>
          <w:rFonts w:eastAsia="Times New Roman"/>
          <w:lang w:eastAsia="en-GB"/>
        </w:rPr>
        <w:t xml:space="preserve"> improve attendance for vulnerable groups, reduce exclusions and ensure all learners have access to high quality education at all times</w:t>
      </w:r>
      <w:r>
        <w:rPr>
          <w:rFonts w:eastAsia="Times New Roman"/>
          <w:lang w:eastAsia="en-GB"/>
        </w:rPr>
        <w:t>.</w:t>
      </w:r>
    </w:p>
    <w:p w14:paraId="24372247" w14:textId="77777777" w:rsidR="00083B4F" w:rsidRPr="00DD0D13" w:rsidRDefault="00083B4F" w:rsidP="006B6A42">
      <w:pPr>
        <w:pStyle w:val="NoSpacing"/>
        <w:spacing w:before="240" w:after="120"/>
      </w:pPr>
      <w:r w:rsidRPr="00DD0D13">
        <w:t>Collectively as a Trust we aim to:</w:t>
      </w:r>
    </w:p>
    <w:p w14:paraId="722AD6BB" w14:textId="77777777" w:rsidR="00083B4F" w:rsidRPr="00DD0D13" w:rsidRDefault="00083B4F" w:rsidP="006B6A42">
      <w:pPr>
        <w:pStyle w:val="TTCTBulletpointV2"/>
        <w:spacing w:after="120"/>
        <w:jc w:val="both"/>
        <w:rPr>
          <w:color w:val="000000"/>
        </w:rPr>
      </w:pPr>
      <w:r>
        <w:t>P</w:t>
      </w:r>
      <w:r w:rsidRPr="00DD0D13">
        <w:t>rovide a high-quality educational experience for each child in our care</w:t>
      </w:r>
      <w:r>
        <w:t>.</w:t>
      </w:r>
    </w:p>
    <w:p w14:paraId="707CB513" w14:textId="77777777" w:rsidR="00083B4F" w:rsidRPr="00DD0D13" w:rsidRDefault="00083B4F" w:rsidP="006B6A42">
      <w:pPr>
        <w:pStyle w:val="TTCTBulletpointV2"/>
        <w:spacing w:after="120"/>
        <w:rPr>
          <w:rFonts w:eastAsia="Times New Roman"/>
          <w:lang w:eastAsia="en-GB"/>
        </w:rPr>
      </w:pPr>
      <w:r>
        <w:rPr>
          <w:rFonts w:eastAsia="Times New Roman"/>
          <w:lang w:eastAsia="en-GB"/>
        </w:rPr>
        <w:t>E</w:t>
      </w:r>
      <w:r w:rsidRPr="00DD0D13">
        <w:rPr>
          <w:rFonts w:eastAsia="Times New Roman"/>
          <w:lang w:eastAsia="en-GB"/>
        </w:rPr>
        <w:t>nsure every teacher strives to be an excellent practitioner</w:t>
      </w:r>
      <w:r>
        <w:rPr>
          <w:rFonts w:eastAsia="Times New Roman"/>
          <w:lang w:eastAsia="en-GB"/>
        </w:rPr>
        <w:t>.</w:t>
      </w:r>
    </w:p>
    <w:p w14:paraId="7B3B7E87" w14:textId="77777777" w:rsidR="00083B4F" w:rsidRPr="00DD0D13" w:rsidRDefault="00083B4F" w:rsidP="006B6A42">
      <w:pPr>
        <w:pStyle w:val="TTCTBulletpointV2"/>
        <w:spacing w:after="120"/>
        <w:rPr>
          <w:rFonts w:eastAsia="Times New Roman"/>
          <w:lang w:eastAsia="en-GB"/>
        </w:rPr>
      </w:pPr>
      <w:r>
        <w:rPr>
          <w:rFonts w:eastAsia="Times New Roman"/>
          <w:lang w:eastAsia="en-GB"/>
        </w:rPr>
        <w:t>R</w:t>
      </w:r>
      <w:r w:rsidRPr="00DD0D13">
        <w:rPr>
          <w:rFonts w:eastAsia="Times New Roman"/>
          <w:lang w:eastAsia="en-GB"/>
        </w:rPr>
        <w:t>ecognise the importance of educating the whole child</w:t>
      </w:r>
      <w:r>
        <w:rPr>
          <w:rFonts w:eastAsia="Times New Roman"/>
          <w:lang w:eastAsia="en-GB"/>
        </w:rPr>
        <w:t>.</w:t>
      </w:r>
    </w:p>
    <w:p w14:paraId="3471FF26" w14:textId="77777777" w:rsidR="00083B4F" w:rsidRPr="00DD0D13" w:rsidRDefault="00083B4F" w:rsidP="006B6A42">
      <w:pPr>
        <w:pStyle w:val="TTCTBulletpointV2"/>
        <w:spacing w:after="120"/>
        <w:rPr>
          <w:rFonts w:eastAsia="Times New Roman"/>
          <w:lang w:eastAsia="en-GB"/>
        </w:rPr>
      </w:pPr>
      <w:r>
        <w:rPr>
          <w:rFonts w:eastAsia="Times New Roman"/>
          <w:lang w:eastAsia="en-GB"/>
        </w:rPr>
        <w:t>S</w:t>
      </w:r>
      <w:r w:rsidRPr="00DD0D13">
        <w:rPr>
          <w:rFonts w:eastAsia="Times New Roman"/>
          <w:lang w:eastAsia="en-GB"/>
        </w:rPr>
        <w:t>trive to be the best in everything that we do</w:t>
      </w:r>
      <w:r>
        <w:rPr>
          <w:rFonts w:eastAsia="Times New Roman"/>
          <w:lang w:eastAsia="en-GB"/>
        </w:rPr>
        <w:t>.</w:t>
      </w:r>
    </w:p>
    <w:p w14:paraId="14562342" w14:textId="77777777" w:rsidR="00083B4F" w:rsidRPr="00DD0D13" w:rsidRDefault="00083B4F" w:rsidP="006B6A42">
      <w:pPr>
        <w:pStyle w:val="TTCTBulletpointV2"/>
        <w:spacing w:after="120"/>
        <w:rPr>
          <w:rFonts w:eastAsia="Times New Roman"/>
          <w:lang w:eastAsia="en-GB"/>
        </w:rPr>
      </w:pPr>
      <w:r>
        <w:rPr>
          <w:rFonts w:eastAsia="Times New Roman"/>
          <w:lang w:eastAsia="en-GB"/>
        </w:rPr>
        <w:t>E</w:t>
      </w:r>
      <w:r w:rsidRPr="00DD0D13">
        <w:rPr>
          <w:rFonts w:eastAsia="Times New Roman"/>
          <w:lang w:eastAsia="en-GB"/>
        </w:rPr>
        <w:t xml:space="preserve">quip every child with the skills, </w:t>
      </w:r>
      <w:proofErr w:type="gramStart"/>
      <w:r w:rsidRPr="00DD0D13">
        <w:rPr>
          <w:rFonts w:eastAsia="Times New Roman"/>
          <w:lang w:eastAsia="en-GB"/>
        </w:rPr>
        <w:t>knowledge</w:t>
      </w:r>
      <w:proofErr w:type="gramEnd"/>
      <w:r w:rsidRPr="00DD0D13">
        <w:rPr>
          <w:rFonts w:eastAsia="Times New Roman"/>
          <w:lang w:eastAsia="en-GB"/>
        </w:rPr>
        <w:t xml:space="preserve"> and attitudes to succeed in the 21</w:t>
      </w:r>
      <w:r w:rsidRPr="00DD0D13">
        <w:rPr>
          <w:rFonts w:eastAsia="Times New Roman"/>
          <w:vertAlign w:val="superscript"/>
          <w:lang w:eastAsia="en-GB"/>
        </w:rPr>
        <w:t>st</w:t>
      </w:r>
      <w:r w:rsidRPr="00DD0D13">
        <w:rPr>
          <w:rFonts w:eastAsia="Times New Roman"/>
          <w:lang w:eastAsia="en-GB"/>
        </w:rPr>
        <w:t> century</w:t>
      </w:r>
      <w:r>
        <w:rPr>
          <w:rFonts w:eastAsia="Times New Roman"/>
          <w:lang w:eastAsia="en-GB"/>
        </w:rPr>
        <w:t>.</w:t>
      </w:r>
    </w:p>
    <w:p w14:paraId="2B744DA7" w14:textId="77777777" w:rsidR="006B6A42" w:rsidRPr="006B6A42" w:rsidRDefault="00083B4F" w:rsidP="00973B40">
      <w:pPr>
        <w:pStyle w:val="TTCTBulletpointV2"/>
        <w:rPr>
          <w:rFonts w:eastAsia="Times New Roman"/>
          <w:color w:val="000000" w:themeColor="text1"/>
          <w:lang w:eastAsia="en-GB"/>
        </w:rPr>
      </w:pPr>
      <w:r w:rsidRPr="006B6A42">
        <w:rPr>
          <w:rFonts w:eastAsia="Times New Roman"/>
          <w:lang w:eastAsia="en-GB"/>
        </w:rPr>
        <w:t>Recognise and embrace innovation.</w:t>
      </w:r>
    </w:p>
    <w:p w14:paraId="1714E652" w14:textId="3D561BC6" w:rsidR="00083B4F" w:rsidRPr="006B6A42" w:rsidRDefault="00083B4F" w:rsidP="006B6A42">
      <w:pPr>
        <w:pStyle w:val="TTCTBulletpointV2"/>
        <w:numPr>
          <w:ilvl w:val="0"/>
          <w:numId w:val="0"/>
        </w:numPr>
        <w:rPr>
          <w:rFonts w:eastAsia="Times New Roman"/>
          <w:color w:val="000000" w:themeColor="text1"/>
          <w:lang w:eastAsia="en-GB"/>
        </w:rPr>
      </w:pPr>
      <w:r w:rsidRPr="006B6A42">
        <w:rPr>
          <w:rFonts w:eastAsia="Times New Roman"/>
          <w:color w:val="000000" w:themeColor="text1"/>
          <w:lang w:eastAsia="en-GB"/>
        </w:rPr>
        <w:t xml:space="preserve">We believe in traditional values, that every child </w:t>
      </w:r>
      <w:proofErr w:type="gramStart"/>
      <w:r w:rsidRPr="006B6A42">
        <w:rPr>
          <w:rFonts w:eastAsia="Times New Roman"/>
          <w:color w:val="000000" w:themeColor="text1"/>
          <w:lang w:eastAsia="en-GB"/>
        </w:rPr>
        <w:t>matters</w:t>
      </w:r>
      <w:proofErr w:type="gramEnd"/>
      <w:r w:rsidRPr="006B6A42">
        <w:rPr>
          <w:rFonts w:eastAsia="Times New Roman"/>
          <w:color w:val="000000" w:themeColor="text1"/>
          <w:lang w:eastAsia="en-GB"/>
        </w:rPr>
        <w:t xml:space="preserve"> and can succeed.</w:t>
      </w:r>
    </w:p>
    <w:p w14:paraId="17D495FB" w14:textId="77777777" w:rsidR="00083B4F" w:rsidRPr="00DD0D13" w:rsidRDefault="00083B4F" w:rsidP="006B6A42">
      <w:pPr>
        <w:pStyle w:val="NoSpacing"/>
        <w:spacing w:before="240" w:after="120"/>
        <w:rPr>
          <w:lang w:eastAsia="en-GB"/>
        </w:rPr>
      </w:pPr>
      <w:r w:rsidRPr="00DD0D13">
        <w:rPr>
          <w:lang w:eastAsia="en-GB"/>
        </w:rPr>
        <w:t>Our Core Values</w:t>
      </w:r>
    </w:p>
    <w:p w14:paraId="4B983FA1" w14:textId="3B8BAC80" w:rsidR="00083B4F" w:rsidRPr="00DD0D13" w:rsidRDefault="00083B4F" w:rsidP="006B6A42">
      <w:pPr>
        <w:pStyle w:val="TTCTText"/>
        <w:spacing w:after="120"/>
        <w:jc w:val="left"/>
        <w:rPr>
          <w:rFonts w:eastAsia="Times New Roman"/>
          <w:color w:val="000000" w:themeColor="text1"/>
          <w:lang w:eastAsia="en-GB"/>
        </w:rPr>
      </w:pPr>
      <w:r w:rsidRPr="00DD0D13">
        <w:rPr>
          <w:rFonts w:eastAsia="Times New Roman"/>
          <w:color w:val="000000" w:themeColor="text1"/>
          <w:lang w:eastAsia="en-GB"/>
        </w:rPr>
        <w:t xml:space="preserve">Our core values shape our approach when working with each other, parents, carers, students, </w:t>
      </w:r>
      <w:proofErr w:type="gramStart"/>
      <w:r w:rsidRPr="00DD0D13">
        <w:rPr>
          <w:rFonts w:eastAsia="Times New Roman"/>
          <w:color w:val="000000" w:themeColor="text1"/>
          <w:lang w:eastAsia="en-GB"/>
        </w:rPr>
        <w:t>agencies</w:t>
      </w:r>
      <w:proofErr w:type="gramEnd"/>
      <w:r w:rsidRPr="00DD0D13">
        <w:rPr>
          <w:rFonts w:eastAsia="Times New Roman"/>
          <w:color w:val="000000" w:themeColor="text1"/>
          <w:lang w:eastAsia="en-GB"/>
        </w:rPr>
        <w:t xml:space="preserve"> and the communities we serve. These values are reflected in our day-to-day work:</w:t>
      </w:r>
    </w:p>
    <w:p w14:paraId="373AAAFB" w14:textId="1CD2A126" w:rsidR="00083B4F" w:rsidRPr="00083B4F" w:rsidRDefault="00083B4F" w:rsidP="006B6A42">
      <w:pPr>
        <w:pStyle w:val="TTCTText"/>
        <w:spacing w:after="120"/>
        <w:jc w:val="left"/>
      </w:pPr>
      <w:r w:rsidRPr="00083B4F">
        <w:rPr>
          <w:b/>
          <w:bCs/>
        </w:rPr>
        <w:t>Respect for individuals:</w:t>
      </w:r>
      <w:r w:rsidRPr="00083B4F">
        <w:t xml:space="preserve"> We work together to create a culture based on trust, </w:t>
      </w:r>
      <w:proofErr w:type="gramStart"/>
      <w:r w:rsidRPr="00083B4F">
        <w:t>respect</w:t>
      </w:r>
      <w:proofErr w:type="gramEnd"/>
      <w:r w:rsidRPr="00083B4F">
        <w:t xml:space="preserve"> and dignity.</w:t>
      </w:r>
    </w:p>
    <w:p w14:paraId="7BA737F8" w14:textId="1CCB36A6" w:rsidR="00083B4F" w:rsidRPr="00083B4F" w:rsidRDefault="00083B4F" w:rsidP="006B6A42">
      <w:pPr>
        <w:pStyle w:val="TTCTText"/>
        <w:spacing w:after="120"/>
        <w:jc w:val="left"/>
      </w:pPr>
      <w:r w:rsidRPr="00083B4F">
        <w:rPr>
          <w:b/>
          <w:bCs/>
        </w:rPr>
        <w:t>Integrity:</w:t>
      </w:r>
      <w:r w:rsidRPr="00083B4F">
        <w:t xml:space="preserve"> We are open, </w:t>
      </w:r>
      <w:proofErr w:type="gramStart"/>
      <w:r w:rsidRPr="00083B4F">
        <w:t>honest</w:t>
      </w:r>
      <w:proofErr w:type="gramEnd"/>
      <w:r w:rsidRPr="00083B4F">
        <w:t xml:space="preserve"> and direct in our dealings.</w:t>
      </w:r>
    </w:p>
    <w:p w14:paraId="02C0175C" w14:textId="72BA082F" w:rsidR="00083B4F" w:rsidRPr="00083B4F" w:rsidRDefault="00083B4F" w:rsidP="006B6A42">
      <w:pPr>
        <w:pStyle w:val="TTCTText"/>
        <w:spacing w:after="120"/>
        <w:jc w:val="left"/>
      </w:pPr>
      <w:r w:rsidRPr="00083B4F">
        <w:rPr>
          <w:b/>
          <w:bCs/>
        </w:rPr>
        <w:t>Collaboration:</w:t>
      </w:r>
      <w:r w:rsidRPr="00083B4F">
        <w:t xml:space="preserve"> We know that there is strength in working together, communicating, sharing ideas and best </w:t>
      </w:r>
      <w:r w:rsidR="006B6A42">
        <w:tab/>
      </w:r>
      <w:r w:rsidR="006B6A42">
        <w:tab/>
      </w:r>
      <w:r w:rsidR="006B6A42">
        <w:tab/>
      </w:r>
      <w:proofErr w:type="gramStart"/>
      <w:r w:rsidRPr="00083B4F">
        <w:t>practice</w:t>
      </w:r>
      <w:proofErr w:type="gramEnd"/>
      <w:r w:rsidRPr="00083B4F">
        <w:t xml:space="preserve"> and finding more efficient and effective ways to deliver our objectives.</w:t>
      </w:r>
    </w:p>
    <w:p w14:paraId="03571781" w14:textId="7CCD6C4D" w:rsidR="00083B4F" w:rsidRPr="00083B4F" w:rsidRDefault="00083B4F" w:rsidP="006B6A42">
      <w:pPr>
        <w:pStyle w:val="TTCTText"/>
        <w:spacing w:after="120"/>
        <w:jc w:val="left"/>
      </w:pPr>
      <w:r w:rsidRPr="00083B4F">
        <w:rPr>
          <w:b/>
          <w:bCs/>
        </w:rPr>
        <w:t>Continual improvement:</w:t>
      </w:r>
      <w:r w:rsidRPr="00083B4F">
        <w:t xml:space="preserve"> We are a learning organisation that strives always to ‘make our best better’.</w:t>
      </w:r>
    </w:p>
    <w:p w14:paraId="4E5FFA20" w14:textId="576ACC88" w:rsidR="00083B4F" w:rsidRPr="00083B4F" w:rsidRDefault="00083B4F" w:rsidP="004C1BB9">
      <w:pPr>
        <w:pStyle w:val="TTCTText"/>
        <w:jc w:val="left"/>
      </w:pPr>
      <w:r w:rsidRPr="00083B4F">
        <w:rPr>
          <w:b/>
          <w:bCs/>
        </w:rPr>
        <w:t>Accountability:</w:t>
      </w:r>
      <w:r w:rsidRPr="00083B4F">
        <w:t xml:space="preserve"> We hold ourselves accountable and take ownership</w:t>
      </w:r>
    </w:p>
    <w:p w14:paraId="78607401" w14:textId="44D9B718" w:rsidR="00083B4F" w:rsidRPr="00083B4F" w:rsidRDefault="00083B4F" w:rsidP="004C1BB9">
      <w:pPr>
        <w:pStyle w:val="NoSpacing"/>
      </w:pPr>
      <w:r w:rsidRPr="00DD0D13">
        <w:t>The schools within The Two Counties Trust are</w:t>
      </w:r>
      <w:r w:rsidR="004515FF">
        <w:t>:</w:t>
      </w:r>
    </w:p>
    <w:p w14:paraId="05CFD06F" w14:textId="042D9951" w:rsidR="002B0F0E" w:rsidRDefault="00083B4F" w:rsidP="002B0F0E">
      <w:pPr>
        <w:pStyle w:val="TTCTText"/>
        <w:jc w:val="left"/>
      </w:pPr>
      <w:r w:rsidRPr="00083B4F">
        <w:t>Ashfield School, Frederick Gent School, Friesland School, Heritage High School, Manor Academy,</w:t>
      </w:r>
      <w:r>
        <w:t xml:space="preserve"> </w:t>
      </w:r>
      <w:proofErr w:type="spellStart"/>
      <w:r w:rsidRPr="00083B4F">
        <w:t>Selston</w:t>
      </w:r>
      <w:proofErr w:type="spellEnd"/>
      <w:r w:rsidRPr="00083B4F">
        <w:t xml:space="preserve"> High School, </w:t>
      </w:r>
      <w:proofErr w:type="spellStart"/>
      <w:r w:rsidRPr="00083B4F">
        <w:t>Swanwick</w:t>
      </w:r>
      <w:proofErr w:type="spellEnd"/>
      <w:r w:rsidRPr="00083B4F">
        <w:t xml:space="preserve"> Hall School, </w:t>
      </w:r>
      <w:proofErr w:type="spellStart"/>
      <w:r w:rsidRPr="00083B4F">
        <w:t>Wilsthorpe</w:t>
      </w:r>
      <w:proofErr w:type="spellEnd"/>
      <w:r w:rsidRPr="00083B4F">
        <w:t xml:space="preserve"> School and Springwell Community College </w:t>
      </w:r>
    </w:p>
    <w:sectPr w:rsidR="002B0F0E" w:rsidSect="000145B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1D94" w14:textId="77777777" w:rsidR="000B1878" w:rsidRDefault="000B1878" w:rsidP="000D506B">
      <w:r>
        <w:separator/>
      </w:r>
    </w:p>
  </w:endnote>
  <w:endnote w:type="continuationSeparator" w:id="0">
    <w:p w14:paraId="0E38833E" w14:textId="77777777" w:rsidR="000B1878" w:rsidRDefault="000B1878" w:rsidP="000D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8E7" w14:textId="77777777" w:rsidR="002B3157" w:rsidRDefault="002B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BF7" w14:textId="135AC24B"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80768" behindDoc="0" locked="0" layoutInCell="1" allowOverlap="1" wp14:anchorId="5A68D771" wp14:editId="12D10EA0">
          <wp:simplePos x="0" y="0"/>
          <mc:AlternateContent>
            <mc:Choice Requires="wp14">
              <wp:positionH relativeFrom="margin">
                <wp14:pctPosHOffset>90000</wp14:pctPosHOffset>
              </wp:positionH>
            </mc:Choice>
            <mc:Fallback>
              <wp:positionH relativeFrom="page">
                <wp:posOffset>6438265</wp:posOffset>
              </wp:positionH>
            </mc:Fallback>
          </mc:AlternateContent>
          <wp:positionV relativeFrom="paragraph">
            <wp:posOffset>-180340</wp:posOffset>
          </wp:positionV>
          <wp:extent cx="745200" cy="450000"/>
          <wp:effectExtent l="0" t="0" r="0" b="762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sz w:val="18"/>
        <w:szCs w:val="18"/>
      </w:rPr>
      <w:t xml:space="preserve"> </w:t>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402" w14:textId="37DAF27C"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78720" behindDoc="0" locked="0" layoutInCell="1" allowOverlap="1" wp14:anchorId="5FDB158A" wp14:editId="7E9B5BEB">
          <wp:simplePos x="0" y="0"/>
          <mc:AlternateContent>
            <mc:Choice Requires="wp14">
              <wp:positionH relativeFrom="margin">
                <wp14:pctPosHOffset>90000</wp14:pctPosHOffset>
              </wp:positionH>
            </mc:Choice>
            <mc:Fallback>
              <wp:positionH relativeFrom="page">
                <wp:posOffset>6438265</wp:posOffset>
              </wp:positionH>
            </mc:Fallback>
          </mc:AlternateContent>
          <wp:positionV relativeFrom="paragraph">
            <wp:posOffset>-180340</wp:posOffset>
          </wp:positionV>
          <wp:extent cx="745200" cy="45000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AFAC" w14:textId="77777777" w:rsidR="000B1878" w:rsidRDefault="000B1878" w:rsidP="000D506B">
      <w:r>
        <w:separator/>
      </w:r>
    </w:p>
  </w:footnote>
  <w:footnote w:type="continuationSeparator" w:id="0">
    <w:p w14:paraId="5F77822E" w14:textId="77777777" w:rsidR="000B1878" w:rsidRDefault="000B1878" w:rsidP="000D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3A9" w14:textId="563206D0" w:rsidR="000D506B" w:rsidRDefault="006B6A42">
    <w:pPr>
      <w:pStyle w:val="Header"/>
    </w:pPr>
    <w:r>
      <w:rPr>
        <w:noProof/>
      </w:rPr>
      <w:pict w14:anchorId="583C4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4" o:spid="_x0000_s2051" type="#_x0000_t75" alt="" style="position:absolute;margin-left:0;margin-top:0;width:620pt;height:877pt;z-index:-25162547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EC5B" w14:textId="055ECC2A" w:rsidR="000D506B" w:rsidRPr="002B3157" w:rsidRDefault="006B6A42" w:rsidP="002B3157">
    <w:pPr>
      <w:pStyle w:val="Header"/>
      <w:jc w:val="right"/>
      <w:rPr>
        <w:rFonts w:ascii="Avenir Next LT Pro" w:hAnsi="Avenir Next LT Pro"/>
        <w:sz w:val="16"/>
        <w:szCs w:val="16"/>
      </w:rPr>
    </w:pPr>
    <w:sdt>
      <w:sdtPr>
        <w:id w:val="-1107652891"/>
        <w:docPartObj>
          <w:docPartGallery w:val="Page Numbers (Top of Page)"/>
          <w:docPartUnique/>
        </w:docPartObj>
      </w:sdtPr>
      <w:sdtEndPr>
        <w:rPr>
          <w:rFonts w:ascii="Avenir Next LT Pro" w:hAnsi="Avenir Next LT Pro"/>
          <w:noProof/>
          <w:sz w:val="16"/>
          <w:szCs w:val="16"/>
        </w:rPr>
      </w:sdtEndPr>
      <w:sdtContent>
        <w:r w:rsidR="004B3496" w:rsidRPr="004B3496">
          <w:rPr>
            <w:rFonts w:ascii="Avenir Next LT Pro" w:hAnsi="Avenir Next LT Pro"/>
            <w:sz w:val="16"/>
            <w:szCs w:val="16"/>
          </w:rPr>
          <w:fldChar w:fldCharType="begin"/>
        </w:r>
        <w:r w:rsidR="004B3496" w:rsidRPr="004B3496">
          <w:rPr>
            <w:rFonts w:ascii="Avenir Next LT Pro" w:hAnsi="Avenir Next LT Pro"/>
            <w:sz w:val="16"/>
            <w:szCs w:val="16"/>
          </w:rPr>
          <w:instrText xml:space="preserve"> PAGE   \* MERGEFORMAT </w:instrText>
        </w:r>
        <w:r w:rsidR="004B3496" w:rsidRPr="004B3496">
          <w:rPr>
            <w:rFonts w:ascii="Avenir Next LT Pro" w:hAnsi="Avenir Next LT Pro"/>
            <w:sz w:val="16"/>
            <w:szCs w:val="16"/>
          </w:rPr>
          <w:fldChar w:fldCharType="separate"/>
        </w:r>
        <w:r w:rsidR="004B3496" w:rsidRPr="004B3496">
          <w:rPr>
            <w:rFonts w:ascii="Avenir Next LT Pro" w:hAnsi="Avenir Next LT Pro"/>
            <w:noProof/>
            <w:sz w:val="16"/>
            <w:szCs w:val="16"/>
          </w:rPr>
          <w:t>2</w:t>
        </w:r>
        <w:r w:rsidR="004B3496" w:rsidRPr="004B3496">
          <w:rPr>
            <w:rFonts w:ascii="Avenir Next LT Pro" w:hAnsi="Avenir Next LT Pro"/>
            <w:noProof/>
            <w:sz w:val="16"/>
            <w:szCs w:val="16"/>
          </w:rPr>
          <w:fldChar w:fldCharType="end"/>
        </w:r>
      </w:sdtContent>
    </w:sdt>
    <w:r>
      <w:rPr>
        <w:noProof/>
      </w:rPr>
      <w:pict w14:anchorId="5B6AB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5" o:spid="_x0000_s2050" type="#_x0000_t75" alt="" style="position:absolute;left:0;text-align:left;margin-left:0;margin-top:0;width:620pt;height:877pt;z-index:-25162240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A24C" w14:textId="0AE53758" w:rsidR="000D506B" w:rsidRDefault="006B6A42">
    <w:pPr>
      <w:pStyle w:val="Header"/>
    </w:pPr>
    <w:r>
      <w:rPr>
        <w:rFonts w:ascii="Avenir Next LT Pro" w:hAnsi="Avenir Next LT Pro"/>
        <w:b/>
        <w:bCs/>
        <w:noProof/>
        <w:sz w:val="28"/>
        <w:szCs w:val="28"/>
      </w:rPr>
      <w:pict w14:anchorId="1688E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3" o:spid="_x0000_s2049" type="#_x0000_t75" alt="" style="position:absolute;margin-left:0;margin-top:0;width:620pt;height:877pt;z-index:-251628544;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747994">
      <w:rPr>
        <w:rFonts w:ascii="Avenir Next LT Pro" w:hAnsi="Avenir Next LT Pro"/>
        <w:b/>
        <w:bCs/>
        <w:noProof/>
        <w:sz w:val="28"/>
        <w:szCs w:val="28"/>
      </w:rPr>
      <w:drawing>
        <wp:anchor distT="0" distB="0" distL="114300" distR="114300" simplePos="0" relativeHeight="251674624" behindDoc="0" locked="1" layoutInCell="1" allowOverlap="0" wp14:anchorId="0D037B6D" wp14:editId="2FE4BB90">
          <wp:simplePos x="0" y="0"/>
          <mc:AlternateContent>
            <mc:Choice Requires="wp14">
              <wp:positionH relativeFrom="page">
                <wp14:pctPosHOffset>74000</wp14:pctPosHOffset>
              </wp:positionH>
            </mc:Choice>
            <mc:Fallback>
              <wp:positionH relativeFrom="page">
                <wp:posOffset>5594350</wp:posOffset>
              </wp:positionH>
            </mc:Fallback>
          </mc:AlternateContent>
          <mc:AlternateContent>
            <mc:Choice Requires="wp14">
              <wp:positionV relativeFrom="page">
                <wp14:pctPosVOffset>3500</wp14:pctPosVOffset>
              </wp:positionV>
            </mc:Choice>
            <mc:Fallback>
              <wp:positionV relativeFrom="page">
                <wp:posOffset>374015</wp:posOffset>
              </wp:positionV>
            </mc:Fallback>
          </mc:AlternateContent>
          <wp:extent cx="1807200" cy="1036800"/>
          <wp:effectExtent l="0" t="0" r="0" b="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7200" cy="10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519"/>
    <w:multiLevelType w:val="hybridMultilevel"/>
    <w:tmpl w:val="93C8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CF6"/>
    <w:multiLevelType w:val="hybridMultilevel"/>
    <w:tmpl w:val="DE1E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786"/>
    <w:multiLevelType w:val="hybridMultilevel"/>
    <w:tmpl w:val="CF50F088"/>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3D10"/>
    <w:multiLevelType w:val="hybridMultilevel"/>
    <w:tmpl w:val="B97C57EE"/>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CAA"/>
    <w:multiLevelType w:val="hybridMultilevel"/>
    <w:tmpl w:val="A2B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1937"/>
    <w:multiLevelType w:val="multilevel"/>
    <w:tmpl w:val="8C46BA5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61714B"/>
    <w:multiLevelType w:val="hybridMultilevel"/>
    <w:tmpl w:val="209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12DE9"/>
    <w:multiLevelType w:val="hybridMultilevel"/>
    <w:tmpl w:val="0F14B3E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D1DF7"/>
    <w:multiLevelType w:val="hybridMultilevel"/>
    <w:tmpl w:val="ADC4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8B9"/>
    <w:multiLevelType w:val="hybridMultilevel"/>
    <w:tmpl w:val="BF3E5F76"/>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C15ED"/>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AF2A8E"/>
    <w:multiLevelType w:val="multilevel"/>
    <w:tmpl w:val="9CC24C74"/>
    <w:styleLink w:val="TTCTBulletpoint"/>
    <w:lvl w:ilvl="0">
      <w:start w:val="1"/>
      <w:numFmt w:val="bullet"/>
      <w:lvlText w:val=""/>
      <w:lvlJc w:val="left"/>
      <w:pPr>
        <w:ind w:left="360" w:hanging="36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203053"/>
    <w:multiLevelType w:val="hybridMultilevel"/>
    <w:tmpl w:val="20966EB0"/>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E3B54"/>
    <w:multiLevelType w:val="hybridMultilevel"/>
    <w:tmpl w:val="A2DC395A"/>
    <w:lvl w:ilvl="0" w:tplc="1BA012E6">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3A9E6EB4"/>
    <w:multiLevelType w:val="hybridMultilevel"/>
    <w:tmpl w:val="9CC24C7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26DD7"/>
    <w:multiLevelType w:val="multilevel"/>
    <w:tmpl w:val="9CC24C74"/>
    <w:numStyleLink w:val="TTCTBulletpoint"/>
  </w:abstractNum>
  <w:abstractNum w:abstractNumId="16" w15:restartNumberingAfterBreak="0">
    <w:nsid w:val="44D01E32"/>
    <w:multiLevelType w:val="hybridMultilevel"/>
    <w:tmpl w:val="1614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27C2E"/>
    <w:multiLevelType w:val="hybridMultilevel"/>
    <w:tmpl w:val="7DC220AE"/>
    <w:lvl w:ilvl="0" w:tplc="253CD680">
      <w:start w:val="1"/>
      <w:numFmt w:val="bullet"/>
      <w:lvlText w:val=""/>
      <w:lvlJc w:val="left"/>
      <w:pPr>
        <w:ind w:left="170" w:hanging="17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8" w15:restartNumberingAfterBreak="0">
    <w:nsid w:val="53C31F52"/>
    <w:multiLevelType w:val="hybridMultilevel"/>
    <w:tmpl w:val="885A50EE"/>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347BF"/>
    <w:multiLevelType w:val="hybridMultilevel"/>
    <w:tmpl w:val="6D34EA1A"/>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1E66"/>
    <w:multiLevelType w:val="hybridMultilevel"/>
    <w:tmpl w:val="F19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B5576"/>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DC38D9"/>
    <w:multiLevelType w:val="multilevel"/>
    <w:tmpl w:val="8B189A4A"/>
    <w:lvl w:ilvl="0">
      <w:start w:val="1"/>
      <w:numFmt w:val="bullet"/>
      <w:pStyle w:val="TTCTBulletpointV2"/>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C00624"/>
    <w:multiLevelType w:val="hybridMultilevel"/>
    <w:tmpl w:val="736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85A37"/>
    <w:multiLevelType w:val="hybridMultilevel"/>
    <w:tmpl w:val="7014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4447C"/>
    <w:multiLevelType w:val="hybridMultilevel"/>
    <w:tmpl w:val="3C8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F7E23"/>
    <w:multiLevelType w:val="hybridMultilevel"/>
    <w:tmpl w:val="BD5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06094"/>
    <w:multiLevelType w:val="multilevel"/>
    <w:tmpl w:val="9E7A5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3"/>
  </w:num>
  <w:num w:numId="2">
    <w:abstractNumId w:val="17"/>
  </w:num>
  <w:num w:numId="3">
    <w:abstractNumId w:val="20"/>
  </w:num>
  <w:num w:numId="4">
    <w:abstractNumId w:val="1"/>
  </w:num>
  <w:num w:numId="5">
    <w:abstractNumId w:val="23"/>
  </w:num>
  <w:num w:numId="6">
    <w:abstractNumId w:val="0"/>
  </w:num>
  <w:num w:numId="7">
    <w:abstractNumId w:val="18"/>
  </w:num>
  <w:num w:numId="8">
    <w:abstractNumId w:val="6"/>
  </w:num>
  <w:num w:numId="9">
    <w:abstractNumId w:val="7"/>
  </w:num>
  <w:num w:numId="10">
    <w:abstractNumId w:val="3"/>
  </w:num>
  <w:num w:numId="11">
    <w:abstractNumId w:val="19"/>
  </w:num>
  <w:num w:numId="12">
    <w:abstractNumId w:val="16"/>
  </w:num>
  <w:num w:numId="13">
    <w:abstractNumId w:val="4"/>
  </w:num>
  <w:num w:numId="14">
    <w:abstractNumId w:val="25"/>
  </w:num>
  <w:num w:numId="15">
    <w:abstractNumId w:val="8"/>
  </w:num>
  <w:num w:numId="16">
    <w:abstractNumId w:val="26"/>
  </w:num>
  <w:num w:numId="17">
    <w:abstractNumId w:val="14"/>
  </w:num>
  <w:num w:numId="18">
    <w:abstractNumId w:val="12"/>
  </w:num>
  <w:num w:numId="19">
    <w:abstractNumId w:val="11"/>
  </w:num>
  <w:num w:numId="20">
    <w:abstractNumId w:val="15"/>
  </w:num>
  <w:num w:numId="21">
    <w:abstractNumId w:val="10"/>
  </w:num>
  <w:num w:numId="22">
    <w:abstractNumId w:val="22"/>
  </w:num>
  <w:num w:numId="23">
    <w:abstractNumId w:val="21"/>
  </w:num>
  <w:num w:numId="24">
    <w:abstractNumId w:val="5"/>
  </w:num>
  <w:num w:numId="25">
    <w:abstractNumId w:val="9"/>
  </w:num>
  <w:num w:numId="26">
    <w:abstractNumId w:val="2"/>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6B"/>
    <w:rsid w:val="000145B2"/>
    <w:rsid w:val="00051426"/>
    <w:rsid w:val="00083B4F"/>
    <w:rsid w:val="00084966"/>
    <w:rsid w:val="000B1878"/>
    <w:rsid w:val="000D506B"/>
    <w:rsid w:val="000D6B38"/>
    <w:rsid w:val="001377ED"/>
    <w:rsid w:val="001F749A"/>
    <w:rsid w:val="002B0F0E"/>
    <w:rsid w:val="002B3157"/>
    <w:rsid w:val="002B5862"/>
    <w:rsid w:val="003F478A"/>
    <w:rsid w:val="004119FB"/>
    <w:rsid w:val="004515FF"/>
    <w:rsid w:val="00465F64"/>
    <w:rsid w:val="00474390"/>
    <w:rsid w:val="004B3496"/>
    <w:rsid w:val="004C1BB9"/>
    <w:rsid w:val="004F0306"/>
    <w:rsid w:val="004F1DE5"/>
    <w:rsid w:val="00587AED"/>
    <w:rsid w:val="00633092"/>
    <w:rsid w:val="00641163"/>
    <w:rsid w:val="00672979"/>
    <w:rsid w:val="0068616B"/>
    <w:rsid w:val="006966ED"/>
    <w:rsid w:val="006B6A42"/>
    <w:rsid w:val="006C4971"/>
    <w:rsid w:val="00736174"/>
    <w:rsid w:val="00747994"/>
    <w:rsid w:val="007C22FB"/>
    <w:rsid w:val="008507F7"/>
    <w:rsid w:val="00857941"/>
    <w:rsid w:val="00873529"/>
    <w:rsid w:val="008E3C90"/>
    <w:rsid w:val="0093212C"/>
    <w:rsid w:val="0098474A"/>
    <w:rsid w:val="00991DD1"/>
    <w:rsid w:val="009E7F43"/>
    <w:rsid w:val="00A0573D"/>
    <w:rsid w:val="00B74E1F"/>
    <w:rsid w:val="00CD3A34"/>
    <w:rsid w:val="00D05C9D"/>
    <w:rsid w:val="00D3547D"/>
    <w:rsid w:val="00D623DE"/>
    <w:rsid w:val="00DA2FA9"/>
    <w:rsid w:val="00DC7D80"/>
    <w:rsid w:val="00DE1B48"/>
    <w:rsid w:val="00E21ABE"/>
    <w:rsid w:val="00E34F62"/>
    <w:rsid w:val="00F02AD0"/>
    <w:rsid w:val="00F3491A"/>
    <w:rsid w:val="00F64939"/>
    <w:rsid w:val="789AC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F775A"/>
  <w15:chartTrackingRefBased/>
  <w15:docId w15:val="{4B72096B-A346-914B-8DC9-7BEA80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28"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aliases w:val="TTCT Bold Body Text"/>
    <w:basedOn w:val="Normal"/>
    <w:next w:val="Normal"/>
    <w:link w:val="Heading2Char"/>
    <w:uiPriority w:val="9"/>
    <w:unhideWhenUsed/>
    <w:qFormat/>
    <w:rsid w:val="00991DD1"/>
    <w:pPr>
      <w:keepNext/>
      <w:keepLines/>
      <w:outlineLvl w:val="1"/>
    </w:pPr>
    <w:rPr>
      <w:rFonts w:ascii="Avenir Next LT Pro" w:eastAsiaTheme="majorEastAsia" w:hAnsi="Avenir Next LT Pro"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06B"/>
    <w:pPr>
      <w:tabs>
        <w:tab w:val="center" w:pos="4513"/>
        <w:tab w:val="right" w:pos="9026"/>
      </w:tabs>
    </w:pPr>
  </w:style>
  <w:style w:type="character" w:customStyle="1" w:styleId="HeaderChar">
    <w:name w:val="Header Char"/>
    <w:basedOn w:val="DefaultParagraphFont"/>
    <w:link w:val="Header"/>
    <w:uiPriority w:val="99"/>
    <w:rsid w:val="000D506B"/>
  </w:style>
  <w:style w:type="paragraph" w:styleId="Footer">
    <w:name w:val="footer"/>
    <w:basedOn w:val="Normal"/>
    <w:link w:val="FooterChar"/>
    <w:uiPriority w:val="99"/>
    <w:unhideWhenUsed/>
    <w:rsid w:val="000D506B"/>
    <w:pPr>
      <w:tabs>
        <w:tab w:val="center" w:pos="4513"/>
        <w:tab w:val="right" w:pos="9026"/>
      </w:tabs>
    </w:pPr>
  </w:style>
  <w:style w:type="character" w:customStyle="1" w:styleId="FooterChar">
    <w:name w:val="Footer Char"/>
    <w:basedOn w:val="DefaultParagraphFont"/>
    <w:link w:val="Footer"/>
    <w:uiPriority w:val="99"/>
    <w:rsid w:val="000D506B"/>
  </w:style>
  <w:style w:type="character" w:customStyle="1" w:styleId="Heading2Char">
    <w:name w:val="Heading 2 Char"/>
    <w:aliases w:val="TTCT Bold Body Text Char"/>
    <w:basedOn w:val="DefaultParagraphFont"/>
    <w:link w:val="Heading2"/>
    <w:uiPriority w:val="9"/>
    <w:rsid w:val="00991DD1"/>
    <w:rPr>
      <w:rFonts w:ascii="Avenir Next LT Pro" w:eastAsiaTheme="majorEastAsia" w:hAnsi="Avenir Next LT Pro" w:cstheme="majorBidi"/>
      <w:b/>
      <w:sz w:val="20"/>
      <w:szCs w:val="26"/>
    </w:rPr>
  </w:style>
  <w:style w:type="paragraph" w:styleId="NoSpacing">
    <w:name w:val="No Spacing"/>
    <w:aliases w:val="TTCT Subheading"/>
    <w:uiPriority w:val="1"/>
    <w:qFormat/>
    <w:rsid w:val="00736174"/>
    <w:pPr>
      <w:spacing w:before="280"/>
    </w:pPr>
    <w:rPr>
      <w:rFonts w:ascii="Avenir Next LT Pro" w:hAnsi="Avenir Next LT Pro"/>
      <w:b/>
      <w:szCs w:val="22"/>
    </w:rPr>
  </w:style>
  <w:style w:type="character" w:customStyle="1" w:styleId="TTCTTextChar">
    <w:name w:val="TTCT Text Char"/>
    <w:basedOn w:val="DefaultParagraphFont"/>
    <w:link w:val="TTCTText"/>
    <w:locked/>
    <w:rsid w:val="00E21ABE"/>
    <w:rPr>
      <w:rFonts w:ascii="Avenir Next LT Pro" w:eastAsiaTheme="minorEastAsia" w:hAnsi="Avenir Next LT Pro"/>
      <w:sz w:val="20"/>
      <w:szCs w:val="19"/>
    </w:rPr>
  </w:style>
  <w:style w:type="paragraph" w:customStyle="1" w:styleId="TTCTText">
    <w:name w:val="TTCT Text"/>
    <w:basedOn w:val="Normal"/>
    <w:link w:val="TTCTTextChar"/>
    <w:qFormat/>
    <w:rsid w:val="00E21ABE"/>
    <w:pPr>
      <w:jc w:val="both"/>
    </w:pPr>
    <w:rPr>
      <w:rFonts w:ascii="Avenir Next LT Pro" w:eastAsiaTheme="minorEastAsia" w:hAnsi="Avenir Next LT Pro"/>
      <w:sz w:val="20"/>
      <w:szCs w:val="19"/>
    </w:rPr>
  </w:style>
  <w:style w:type="table" w:customStyle="1" w:styleId="TTCTTableTopandSide">
    <w:name w:val="TTCT Table (Top and Side)"/>
    <w:basedOn w:val="TableNormal"/>
    <w:uiPriority w:val="99"/>
    <w:rsid w:val="0098474A"/>
    <w:pPr>
      <w:spacing w:before="40" w:after="40"/>
    </w:pPr>
    <w:rPr>
      <w:rFonts w:ascii="Avenir Next LT Pro" w:hAnsi="Avenir Next LT Pro"/>
      <w:sz w:val="20"/>
      <w:szCs w:val="22"/>
    </w:rPr>
    <w:tblPr>
      <w:tblInd w:w="0" w:type="nil"/>
      <w:tblBorders>
        <w:insideH w:val="single" w:sz="4" w:space="0" w:color="auto"/>
        <w:insideV w:val="single" w:sz="4" w:space="0" w:color="auto"/>
      </w:tblBorders>
    </w:tblPr>
    <w:tblStylePr w:type="firstRow">
      <w:rPr>
        <w:rFonts w:ascii="Avenir Next LT Pro" w:hAnsi="Avenir Next LT Pro" w:hint="default"/>
        <w:b/>
        <w:sz w:val="20"/>
        <w:szCs w:val="20"/>
      </w:rPr>
    </w:tblStylePr>
    <w:tblStylePr w:type="firstCol">
      <w:pPr>
        <w:jc w:val="left"/>
      </w:pPr>
      <w:rPr>
        <w:rFonts w:ascii="Avenir Next LT Pro" w:hAnsi="Avenir Next LT Pro" w:hint="default"/>
        <w:b/>
      </w:rPr>
    </w:tblStylePr>
  </w:style>
  <w:style w:type="paragraph" w:styleId="Quote">
    <w:name w:val="Quote"/>
    <w:basedOn w:val="Normal"/>
    <w:next w:val="Normal"/>
    <w:link w:val="QuoteChar"/>
    <w:uiPriority w:val="29"/>
    <w:rsid w:val="00991D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DD1"/>
    <w:rPr>
      <w:i/>
      <w:iCs/>
      <w:color w:val="404040" w:themeColor="text1" w:themeTint="BF"/>
    </w:rPr>
  </w:style>
  <w:style w:type="paragraph" w:styleId="ListParagraph">
    <w:name w:val="List Paragraph"/>
    <w:aliases w:val="TTCT Main Heading"/>
    <w:basedOn w:val="Normal"/>
    <w:link w:val="ListParagraphChar"/>
    <w:uiPriority w:val="34"/>
    <w:qFormat/>
    <w:rsid w:val="00736174"/>
    <w:pPr>
      <w:spacing w:line="300" w:lineRule="auto"/>
      <w:contextualSpacing/>
    </w:pPr>
    <w:rPr>
      <w:rFonts w:ascii="Avenir Next LT Pro" w:hAnsi="Avenir Next LT Pro"/>
      <w:b/>
      <w:sz w:val="32"/>
    </w:rPr>
  </w:style>
  <w:style w:type="table" w:styleId="TableGrid">
    <w:name w:val="Table Grid"/>
    <w:basedOn w:val="TableNormal"/>
    <w:uiPriority w:val="39"/>
    <w:rsid w:val="009E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TCTBulletpoint">
    <w:name w:val="TTCT Bulletpoint"/>
    <w:uiPriority w:val="99"/>
    <w:rsid w:val="004F0306"/>
    <w:pPr>
      <w:numPr>
        <w:numId w:val="19"/>
      </w:numPr>
    </w:pPr>
  </w:style>
  <w:style w:type="paragraph" w:customStyle="1" w:styleId="TTCTBulletpointV2">
    <w:name w:val="TTCT Bulletpoint (V2)"/>
    <w:basedOn w:val="TTCTText"/>
    <w:qFormat/>
    <w:rsid w:val="00F3491A"/>
    <w:pPr>
      <w:numPr>
        <w:numId w:val="22"/>
      </w:numPr>
      <w:jc w:val="left"/>
    </w:pPr>
  </w:style>
  <w:style w:type="character" w:customStyle="1" w:styleId="ListParagraphChar">
    <w:name w:val="List Paragraph Char"/>
    <w:aliases w:val="TTCT Main Heading Char"/>
    <w:basedOn w:val="DefaultParagraphFont"/>
    <w:link w:val="ListParagraph"/>
    <w:uiPriority w:val="34"/>
    <w:rsid w:val="00083B4F"/>
    <w:rPr>
      <w:rFonts w:ascii="Avenir Next LT Pro" w:hAnsi="Avenir Next LT Pro"/>
      <w:b/>
      <w:sz w:val="32"/>
    </w:rPr>
  </w:style>
  <w:style w:type="paragraph" w:styleId="NormalWeb">
    <w:name w:val="Normal (Web)"/>
    <w:basedOn w:val="Normal"/>
    <w:uiPriority w:val="99"/>
    <w:unhideWhenUsed/>
    <w:rsid w:val="00083B4F"/>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946">
      <w:bodyDiv w:val="1"/>
      <w:marLeft w:val="0"/>
      <w:marRight w:val="0"/>
      <w:marTop w:val="0"/>
      <w:marBottom w:val="0"/>
      <w:divBdr>
        <w:top w:val="none" w:sz="0" w:space="0" w:color="auto"/>
        <w:left w:val="none" w:sz="0" w:space="0" w:color="auto"/>
        <w:bottom w:val="none" w:sz="0" w:space="0" w:color="auto"/>
        <w:right w:val="none" w:sz="0" w:space="0" w:color="auto"/>
      </w:divBdr>
    </w:div>
    <w:div w:id="288825963">
      <w:bodyDiv w:val="1"/>
      <w:marLeft w:val="0"/>
      <w:marRight w:val="0"/>
      <w:marTop w:val="0"/>
      <w:marBottom w:val="0"/>
      <w:divBdr>
        <w:top w:val="none" w:sz="0" w:space="0" w:color="auto"/>
        <w:left w:val="none" w:sz="0" w:space="0" w:color="auto"/>
        <w:bottom w:val="none" w:sz="0" w:space="0" w:color="auto"/>
        <w:right w:val="none" w:sz="0" w:space="0" w:color="auto"/>
      </w:divBdr>
    </w:div>
    <w:div w:id="817114616">
      <w:bodyDiv w:val="1"/>
      <w:marLeft w:val="0"/>
      <w:marRight w:val="0"/>
      <w:marTop w:val="0"/>
      <w:marBottom w:val="0"/>
      <w:divBdr>
        <w:top w:val="none" w:sz="0" w:space="0" w:color="auto"/>
        <w:left w:val="none" w:sz="0" w:space="0" w:color="auto"/>
        <w:bottom w:val="none" w:sz="0" w:space="0" w:color="auto"/>
        <w:right w:val="none" w:sz="0" w:space="0" w:color="auto"/>
      </w:divBdr>
    </w:div>
    <w:div w:id="907963472">
      <w:bodyDiv w:val="1"/>
      <w:marLeft w:val="0"/>
      <w:marRight w:val="0"/>
      <w:marTop w:val="0"/>
      <w:marBottom w:val="0"/>
      <w:divBdr>
        <w:top w:val="none" w:sz="0" w:space="0" w:color="auto"/>
        <w:left w:val="none" w:sz="0" w:space="0" w:color="auto"/>
        <w:bottom w:val="none" w:sz="0" w:space="0" w:color="auto"/>
        <w:right w:val="none" w:sz="0" w:space="0" w:color="auto"/>
      </w:divBdr>
    </w:div>
    <w:div w:id="16732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FC8AB44F5624982777C09FC707DBD" ma:contentTypeVersion="9" ma:contentTypeDescription="Create a new document." ma:contentTypeScope="" ma:versionID="901750629745a61e7e1cb33ed43ab955">
  <xsd:schema xmlns:xsd="http://www.w3.org/2001/XMLSchema" xmlns:xs="http://www.w3.org/2001/XMLSchema" xmlns:p="http://schemas.microsoft.com/office/2006/metadata/properties" xmlns:ns2="cb38d0d6-448b-4480-a9ba-e96a1b9bb45c" targetNamespace="http://schemas.microsoft.com/office/2006/metadata/properties" ma:root="true" ma:fieldsID="37d518fea8b35a80ca452c44a29b3515" ns2:_="">
    <xsd:import namespace="cb38d0d6-448b-4480-a9ba-e96a1b9bb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d0d6-448b-4480-a9ba-e96a1b9bb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EF512-4977-4867-BBC1-22050718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8d0d6-448b-4480-a9ba-e96a1b9bb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69AC2-0D05-4EEE-A66B-ED81CAF3314A}">
  <ds:schemaRefs>
    <ds:schemaRef ds:uri="http://schemas.microsoft.com/sharepoint/v3/contenttype/forms"/>
  </ds:schemaRefs>
</ds:datastoreItem>
</file>

<file path=customXml/itemProps3.xml><?xml version="1.0" encoding="utf-8"?>
<ds:datastoreItem xmlns:ds="http://schemas.openxmlformats.org/officeDocument/2006/customXml" ds:itemID="{B8FBFA83-BB21-4D7D-A395-0FDD20B95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Dagley</dc:creator>
  <cp:keywords/>
  <dc:description/>
  <cp:lastModifiedBy>Nic Barsby</cp:lastModifiedBy>
  <cp:revision>2</cp:revision>
  <dcterms:created xsi:type="dcterms:W3CDTF">2021-11-22T16:11:00Z</dcterms:created>
  <dcterms:modified xsi:type="dcterms:W3CDTF">2021-11-22T16:11:00Z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0x010100C99FC8AB44F5624982777C09FC707DBD</vt:lpwstr>
  </property>
</Properties>
</file>